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489FE977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CA7122">
        <w:rPr>
          <w:rFonts w:ascii="Arial" w:hAnsi="Arial" w:cs="Arial"/>
          <w:b/>
          <w:sz w:val="28"/>
          <w:szCs w:val="28"/>
        </w:rPr>
        <w:t xml:space="preserve">Parallel </w:t>
      </w:r>
      <w:r w:rsidR="00F77535">
        <w:rPr>
          <w:rFonts w:ascii="Arial" w:hAnsi="Arial" w:cs="Arial"/>
          <w:b/>
          <w:sz w:val="28"/>
          <w:szCs w:val="28"/>
        </w:rPr>
        <w:t>Descriptor Mapping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0D03F907" w:rsidR="00972051" w:rsidRDefault="00882712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Descriptor Mapping </w:t>
      </w:r>
      <w:r w:rsidR="007F2B69">
        <w:rPr>
          <w:rFonts w:ascii="Arial" w:hAnsi="Arial" w:cs="Arial"/>
          <w:sz w:val="20"/>
          <w:szCs w:val="20"/>
        </w:rPr>
        <w:t xml:space="preserve">is a functionality within the DMC that allows </w:t>
      </w:r>
      <w:proofErr w:type="gramStart"/>
      <w:r w:rsidR="007F2B69">
        <w:rPr>
          <w:rFonts w:ascii="Arial" w:hAnsi="Arial" w:cs="Arial"/>
          <w:sz w:val="20"/>
          <w:szCs w:val="20"/>
        </w:rPr>
        <w:t>an</w:t>
      </w:r>
      <w:proofErr w:type="gramEnd"/>
      <w:r w:rsidR="007F2B69">
        <w:rPr>
          <w:rFonts w:ascii="Arial" w:hAnsi="Arial" w:cs="Arial"/>
          <w:sz w:val="20"/>
          <w:szCs w:val="20"/>
        </w:rPr>
        <w:t xml:space="preserve"> LEA to map non-TEDS defined de</w:t>
      </w:r>
      <w:r w:rsidR="00393376">
        <w:rPr>
          <w:rFonts w:ascii="Arial" w:hAnsi="Arial" w:cs="Arial"/>
          <w:sz w:val="20"/>
          <w:szCs w:val="20"/>
        </w:rPr>
        <w:t xml:space="preserve">scriptor values loaded in the IODS to TEA descriptor values for reporting </w:t>
      </w:r>
      <w:r w:rsidR="000F02F5">
        <w:rPr>
          <w:rFonts w:ascii="Arial" w:hAnsi="Arial" w:cs="Arial"/>
          <w:sz w:val="20"/>
          <w:szCs w:val="20"/>
        </w:rPr>
        <w:t>to TSDS.</w:t>
      </w:r>
      <w:r w:rsidR="00F25251">
        <w:rPr>
          <w:rFonts w:ascii="Arial" w:hAnsi="Arial" w:cs="Arial"/>
          <w:sz w:val="20"/>
          <w:szCs w:val="20"/>
        </w:rPr>
        <w:t xml:space="preserve"> LEAs will need to check with their </w:t>
      </w:r>
      <w:r w:rsidR="0033309D">
        <w:rPr>
          <w:rFonts w:ascii="Arial" w:hAnsi="Arial" w:cs="Arial"/>
          <w:sz w:val="20"/>
          <w:szCs w:val="20"/>
        </w:rPr>
        <w:t xml:space="preserve">software vendor to see if TSDS descriptor mapping will be done within the software or if </w:t>
      </w:r>
      <w:r w:rsidR="00A36A26">
        <w:rPr>
          <w:rFonts w:ascii="Arial" w:hAnsi="Arial" w:cs="Arial"/>
          <w:sz w:val="20"/>
          <w:szCs w:val="20"/>
        </w:rPr>
        <w:t>the LEA</w:t>
      </w:r>
      <w:r w:rsidR="0033309D">
        <w:rPr>
          <w:rFonts w:ascii="Arial" w:hAnsi="Arial" w:cs="Arial"/>
          <w:sz w:val="20"/>
          <w:szCs w:val="20"/>
        </w:rPr>
        <w:t xml:space="preserve"> will have to </w:t>
      </w:r>
      <w:r w:rsidR="009D38E7">
        <w:rPr>
          <w:rFonts w:ascii="Arial" w:hAnsi="Arial" w:cs="Arial"/>
          <w:sz w:val="20"/>
          <w:szCs w:val="20"/>
        </w:rPr>
        <w:t>map the descriptors in TSDS.</w:t>
      </w:r>
    </w:p>
    <w:p w14:paraId="276B2D08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098AA242" w:rsidR="00972051" w:rsidRPr="00DF75AA" w:rsidRDefault="00FC0C84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4F5AFA" wp14:editId="7EC7F61E">
            <wp:simplePos x="0" y="0"/>
            <wp:positionH relativeFrom="column">
              <wp:posOffset>6985</wp:posOffset>
            </wp:positionH>
            <wp:positionV relativeFrom="paragraph">
              <wp:posOffset>272415</wp:posOffset>
            </wp:positionV>
            <wp:extent cx="5943600" cy="2245360"/>
            <wp:effectExtent l="0" t="0" r="0" b="2540"/>
            <wp:wrapSquare wrapText="bothSides"/>
            <wp:docPr id="10523512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51259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7A2705">
        <w:rPr>
          <w:rFonts w:ascii="Arial" w:hAnsi="Arial" w:cs="Arial"/>
          <w:b/>
          <w:sz w:val="20"/>
          <w:szCs w:val="20"/>
        </w:rPr>
        <w:t xml:space="preserve">Texas Student Data System Portal </w:t>
      </w:r>
      <w:r w:rsidR="007B62A9" w:rsidRPr="007B62A9">
        <w:rPr>
          <w:rFonts w:ascii="Arial" w:hAnsi="Arial" w:cs="Arial"/>
          <w:b/>
          <w:sz w:val="20"/>
          <w:szCs w:val="20"/>
        </w:rPr>
        <w:t>Parallel</w:t>
      </w:r>
      <w:r w:rsidR="007B62A9">
        <w:rPr>
          <w:rFonts w:ascii="Arial" w:hAnsi="Arial" w:cs="Arial"/>
          <w:bCs/>
          <w:sz w:val="20"/>
          <w:szCs w:val="20"/>
        </w:rPr>
        <w:t xml:space="preserve"> link</w:t>
      </w:r>
      <w:r w:rsidR="005C7BA5" w:rsidRPr="00CD3B87">
        <w:rPr>
          <w:rFonts w:ascii="Arial" w:hAnsi="Arial" w:cs="Arial"/>
          <w:bCs/>
          <w:sz w:val="20"/>
          <w:szCs w:val="20"/>
        </w:rPr>
        <w:t>.</w:t>
      </w:r>
    </w:p>
    <w:p w14:paraId="4D2D6487" w14:textId="52EFD5A5" w:rsidR="00CD3B87" w:rsidRDefault="00CD3B87" w:rsidP="00CD3B8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6B2D0B" w14:textId="39340B4D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BF67C7">
        <w:rPr>
          <w:rFonts w:ascii="Arial" w:hAnsi="Arial" w:cs="Arial"/>
          <w:b/>
          <w:sz w:val="20"/>
          <w:szCs w:val="20"/>
        </w:rPr>
        <w:t xml:space="preserve">DMC </w:t>
      </w:r>
      <w:r w:rsidR="00BF67C7" w:rsidRPr="00BF67C7">
        <w:rPr>
          <w:rFonts w:ascii="Arial" w:hAnsi="Arial" w:cs="Arial"/>
          <w:bCs/>
          <w:sz w:val="20"/>
          <w:szCs w:val="20"/>
        </w:rPr>
        <w:t>or</w:t>
      </w:r>
      <w:r w:rsidR="00BF67C7">
        <w:rPr>
          <w:rFonts w:ascii="Arial" w:hAnsi="Arial" w:cs="Arial"/>
          <w:b/>
          <w:sz w:val="20"/>
          <w:szCs w:val="20"/>
        </w:rPr>
        <w:t xml:space="preserve"> Manage IODS</w:t>
      </w:r>
      <w:r w:rsidR="005C7BA5" w:rsidRPr="00666E55">
        <w:rPr>
          <w:rFonts w:ascii="Arial" w:hAnsi="Arial" w:cs="Arial"/>
          <w:sz w:val="20"/>
          <w:szCs w:val="20"/>
        </w:rPr>
        <w:t>.</w:t>
      </w:r>
      <w:r w:rsidR="009202EC">
        <w:rPr>
          <w:rFonts w:ascii="Arial" w:hAnsi="Arial" w:cs="Arial"/>
          <w:sz w:val="20"/>
          <w:szCs w:val="20"/>
        </w:rPr>
        <w:t xml:space="preserve"> </w:t>
      </w:r>
    </w:p>
    <w:p w14:paraId="4B727F08" w14:textId="77777777" w:rsidR="00E224B7" w:rsidRPr="00E224B7" w:rsidRDefault="00E224B7" w:rsidP="00E22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9EC35" w14:textId="1E9D978F" w:rsidR="00C623D7" w:rsidRDefault="00426A70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CBF96E" wp14:editId="3A93FD69">
            <wp:extent cx="5943600" cy="2838298"/>
            <wp:effectExtent l="0" t="0" r="0" b="635"/>
            <wp:docPr id="4318840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84069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8505" cy="284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1E96" w14:textId="19D493EC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5D4AE" w14:textId="496D065F" w:rsidR="00F34E02" w:rsidRPr="004D0DB6" w:rsidRDefault="00DB07CF" w:rsidP="004D0D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FF4E5B">
        <w:rPr>
          <w:rFonts w:ascii="Arial" w:hAnsi="Arial" w:cs="Arial"/>
          <w:b/>
          <w:bCs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 xml:space="preserve">, click </w:t>
      </w:r>
      <w:r w:rsidRPr="00FF4E5B">
        <w:rPr>
          <w:rFonts w:ascii="Arial" w:hAnsi="Arial" w:cs="Arial"/>
          <w:b/>
          <w:bCs/>
          <w:sz w:val="20"/>
          <w:szCs w:val="20"/>
        </w:rPr>
        <w:t>Map Descriptors</w:t>
      </w:r>
      <w:r>
        <w:rPr>
          <w:rFonts w:ascii="Arial" w:hAnsi="Arial" w:cs="Arial"/>
          <w:sz w:val="20"/>
          <w:szCs w:val="20"/>
        </w:rPr>
        <w:t>.</w:t>
      </w:r>
    </w:p>
    <w:p w14:paraId="1E3C97C0" w14:textId="559C3D66" w:rsidR="00F34E02" w:rsidRDefault="00F34E02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5EC5CD3" wp14:editId="5923C5DA">
            <wp:extent cx="5943600" cy="1472565"/>
            <wp:effectExtent l="0" t="0" r="0" b="0"/>
            <wp:docPr id="2044504102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504102" name="Picture 1" descr="A close-up of a computer scree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0098" w14:textId="77777777" w:rsidR="00F34E02" w:rsidRDefault="00F34E02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D5857" w14:textId="41FAE80F" w:rsidR="001306D3" w:rsidRDefault="001306D3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A54F01" wp14:editId="74D72E59">
            <wp:extent cx="5943600" cy="3268980"/>
            <wp:effectExtent l="0" t="0" r="0" b="7620"/>
            <wp:docPr id="2894447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44775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FF79" w14:textId="77777777" w:rsidR="00D77FCC" w:rsidRDefault="00D77FCC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C" w14:textId="40EE6AE4" w:rsidR="00972051" w:rsidRDefault="00D77FCC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="00662CF4">
        <w:rPr>
          <w:rFonts w:ascii="Arial" w:hAnsi="Arial" w:cs="Arial"/>
          <w:sz w:val="20"/>
          <w:szCs w:val="20"/>
        </w:rPr>
        <w:t xml:space="preserve">the appropriate </w:t>
      </w:r>
      <w:r w:rsidRPr="00662CF4">
        <w:rPr>
          <w:rFonts w:ascii="Arial" w:hAnsi="Arial" w:cs="Arial"/>
          <w:b/>
          <w:bCs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 xml:space="preserve"> from the pulldown menu.</w:t>
      </w:r>
    </w:p>
    <w:p w14:paraId="0AD494DE" w14:textId="1C13B1D5" w:rsidR="00662CF4" w:rsidRDefault="00662CF4" w:rsidP="00662C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6DE3D" w14:textId="3A99F43F" w:rsidR="00662CF4" w:rsidRPr="00662CF4" w:rsidRDefault="00662CF4" w:rsidP="00662C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933665" wp14:editId="775EA2A9">
            <wp:simplePos x="0" y="0"/>
            <wp:positionH relativeFrom="column">
              <wp:posOffset>1374673</wp:posOffset>
            </wp:positionH>
            <wp:positionV relativeFrom="paragraph">
              <wp:posOffset>6350</wp:posOffset>
            </wp:positionV>
            <wp:extent cx="2779395" cy="1158240"/>
            <wp:effectExtent l="0" t="0" r="1905" b="3810"/>
            <wp:wrapSquare wrapText="bothSides"/>
            <wp:docPr id="1062433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43311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3BC62" w14:textId="13C2C82C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E7BF7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1C55C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0035F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7C73B5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4406F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6D198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BEBAD5" w14:textId="77777777" w:rsidR="00662CF4" w:rsidRDefault="00662CF4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5D94D" w14:textId="100BF06B" w:rsidR="002D3EC5" w:rsidRDefault="003E61C3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B045E5">
        <w:rPr>
          <w:rFonts w:ascii="Arial" w:hAnsi="Arial" w:cs="Arial"/>
          <w:sz w:val="20"/>
          <w:szCs w:val="20"/>
        </w:rPr>
        <w:t xml:space="preserve">on the </w:t>
      </w:r>
      <w:r w:rsidR="00B045E5" w:rsidRPr="008C128E">
        <w:rPr>
          <w:rFonts w:ascii="Arial" w:hAnsi="Arial" w:cs="Arial"/>
          <w:b/>
          <w:bCs/>
          <w:sz w:val="20"/>
          <w:szCs w:val="20"/>
        </w:rPr>
        <w:t>Descriptor Table</w:t>
      </w:r>
      <w:r w:rsidR="00B045E5">
        <w:rPr>
          <w:rFonts w:ascii="Arial" w:hAnsi="Arial" w:cs="Arial"/>
          <w:sz w:val="20"/>
          <w:szCs w:val="20"/>
        </w:rPr>
        <w:t xml:space="preserve"> to be mapped</w:t>
      </w:r>
      <w:r w:rsidR="00872E72">
        <w:rPr>
          <w:rFonts w:ascii="Arial" w:hAnsi="Arial" w:cs="Arial"/>
          <w:sz w:val="20"/>
          <w:szCs w:val="20"/>
        </w:rPr>
        <w:t>.</w:t>
      </w:r>
      <w:r w:rsidR="00C60765">
        <w:rPr>
          <w:rFonts w:ascii="Arial" w:hAnsi="Arial" w:cs="Arial"/>
          <w:sz w:val="20"/>
          <w:szCs w:val="20"/>
        </w:rPr>
        <w:t xml:space="preserve">  </w:t>
      </w:r>
    </w:p>
    <w:p w14:paraId="5B6FD734" w14:textId="2CE42949" w:rsidR="008C128E" w:rsidRDefault="008C128E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ABE75BF" w14:textId="48109A01" w:rsidR="008C128E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801E62" wp14:editId="6059053A">
            <wp:simplePos x="0" y="0"/>
            <wp:positionH relativeFrom="column">
              <wp:posOffset>1169594</wp:posOffset>
            </wp:positionH>
            <wp:positionV relativeFrom="paragraph">
              <wp:posOffset>8890</wp:posOffset>
            </wp:positionV>
            <wp:extent cx="3211372" cy="1024167"/>
            <wp:effectExtent l="0" t="0" r="0" b="5080"/>
            <wp:wrapSquare wrapText="bothSides"/>
            <wp:docPr id="109078369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83691" name="Picture 1" descr="A screen 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72" cy="102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F3BEA" w14:textId="77777777" w:rsidR="008C128E" w:rsidRDefault="008C128E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98230A" w14:textId="77777777" w:rsidR="00A44434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50B1B6C" w14:textId="77777777" w:rsidR="00A44434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84495D5" w14:textId="77777777" w:rsidR="00A44434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6C4CE4E" w14:textId="77777777" w:rsidR="00A44434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6BF0864" w14:textId="77777777" w:rsidR="00A44434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0D6C072" w14:textId="77777777" w:rsidR="00A44434" w:rsidRDefault="00A44434" w:rsidP="008C12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9EC163" w14:textId="321E2C27" w:rsidR="00DE6824" w:rsidRDefault="00352394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Pr="007517CF">
        <w:rPr>
          <w:rFonts w:ascii="Arial" w:hAnsi="Arial" w:cs="Arial"/>
          <w:b/>
          <w:bCs/>
          <w:sz w:val="20"/>
          <w:szCs w:val="20"/>
        </w:rPr>
        <w:t>Local Values</w:t>
      </w:r>
      <w:r>
        <w:rPr>
          <w:rFonts w:ascii="Arial" w:hAnsi="Arial" w:cs="Arial"/>
          <w:sz w:val="20"/>
          <w:szCs w:val="20"/>
        </w:rPr>
        <w:t xml:space="preserve"> </w:t>
      </w:r>
      <w:r w:rsidR="006B1572">
        <w:rPr>
          <w:rFonts w:ascii="Arial" w:hAnsi="Arial" w:cs="Arial"/>
          <w:sz w:val="20"/>
          <w:szCs w:val="20"/>
        </w:rPr>
        <w:t xml:space="preserve">(from LEA Data) </w:t>
      </w:r>
      <w:r w:rsidR="007517CF">
        <w:rPr>
          <w:rFonts w:ascii="Arial" w:hAnsi="Arial" w:cs="Arial"/>
          <w:sz w:val="20"/>
          <w:szCs w:val="20"/>
        </w:rPr>
        <w:t xml:space="preserve">and </w:t>
      </w:r>
      <w:r w:rsidR="007517CF" w:rsidRPr="007517CF">
        <w:rPr>
          <w:rFonts w:ascii="Arial" w:hAnsi="Arial" w:cs="Arial"/>
          <w:b/>
          <w:bCs/>
          <w:sz w:val="20"/>
          <w:szCs w:val="20"/>
        </w:rPr>
        <w:t>Outgoing Values</w:t>
      </w:r>
      <w:r w:rsidR="007517CF">
        <w:rPr>
          <w:rFonts w:ascii="Arial" w:hAnsi="Arial" w:cs="Arial"/>
          <w:sz w:val="20"/>
          <w:szCs w:val="20"/>
        </w:rPr>
        <w:t xml:space="preserve"> </w:t>
      </w:r>
      <w:r w:rsidR="006B1572">
        <w:rPr>
          <w:rFonts w:ascii="Arial" w:hAnsi="Arial" w:cs="Arial"/>
          <w:sz w:val="20"/>
          <w:szCs w:val="20"/>
        </w:rPr>
        <w:t xml:space="preserve">(TSDS Value) </w:t>
      </w:r>
      <w:r w:rsidR="007517CF">
        <w:rPr>
          <w:rFonts w:ascii="Arial" w:hAnsi="Arial" w:cs="Arial"/>
          <w:sz w:val="20"/>
          <w:szCs w:val="20"/>
        </w:rPr>
        <w:t>fields appear:</w:t>
      </w:r>
    </w:p>
    <w:p w14:paraId="12D2300E" w14:textId="63677BE2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F3BF1" w14:textId="25151D76" w:rsidR="002D4D99" w:rsidRDefault="007D553D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617F935" wp14:editId="15FC9132">
            <wp:extent cx="5943600" cy="891540"/>
            <wp:effectExtent l="0" t="0" r="0" b="3810"/>
            <wp:docPr id="15045364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536494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3C55" w14:textId="77777777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F" w14:textId="7FBF6D1D" w:rsidR="00666E55" w:rsidRPr="003A28B1" w:rsidRDefault="002E1D68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the pulldown menu select the appropriate </w:t>
      </w:r>
      <w:r w:rsidRPr="003A28B1">
        <w:rPr>
          <w:rFonts w:ascii="Arial" w:hAnsi="Arial" w:cs="Arial"/>
          <w:b/>
          <w:bCs/>
          <w:sz w:val="20"/>
          <w:szCs w:val="20"/>
        </w:rPr>
        <w:t>Outgoing Value</w:t>
      </w:r>
      <w:r w:rsidR="00AF65AF" w:rsidRPr="00AF65AF">
        <w:rPr>
          <w:rFonts w:ascii="Arial" w:hAnsi="Arial" w:cs="Arial"/>
          <w:b/>
          <w:bCs/>
          <w:sz w:val="20"/>
          <w:szCs w:val="20"/>
        </w:rPr>
        <w:t>.</w:t>
      </w:r>
    </w:p>
    <w:p w14:paraId="78DE1F4C" w14:textId="6F11CC05" w:rsidR="003A28B1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EE103C" wp14:editId="2BA0337A">
            <wp:simplePos x="0" y="0"/>
            <wp:positionH relativeFrom="column">
              <wp:posOffset>1495425</wp:posOffset>
            </wp:positionH>
            <wp:positionV relativeFrom="paragraph">
              <wp:posOffset>120650</wp:posOffset>
            </wp:positionV>
            <wp:extent cx="2267585" cy="2076450"/>
            <wp:effectExtent l="0" t="0" r="0" b="0"/>
            <wp:wrapSquare wrapText="bothSides"/>
            <wp:docPr id="15794955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495524" name="Picture 1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C6C285" w14:textId="167A5B6B" w:rsidR="003A28B1" w:rsidRDefault="003A28B1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CEA3D9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9CC1FC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9A7078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F461A3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1CD039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407481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7BFCA3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B99B11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1ABC45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A9CFC7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6396FB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7A07A7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683F8F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974651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8B3AA7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F1DAA5" w14:textId="77777777" w:rsidR="00DD69E5" w:rsidRDefault="00DD69E5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E851F4" w14:textId="7E04EA1F" w:rsidR="00BF2C36" w:rsidRDefault="00FC4C51" w:rsidP="003A28B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TSDS Descriptor Values </w:t>
      </w:r>
      <w:r w:rsidR="00970B07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70B07" w:rsidRPr="00BF2C36">
        <w:rPr>
          <w:rFonts w:ascii="Arial" w:hAnsi="Arial" w:cs="Arial"/>
          <w:sz w:val="20"/>
          <w:szCs w:val="20"/>
        </w:rPr>
        <w:t xml:space="preserve">TEDS compliant values are available </w:t>
      </w:r>
      <w:r w:rsidR="00BF2C36" w:rsidRPr="00BF2C36">
        <w:rPr>
          <w:rFonts w:ascii="Arial" w:hAnsi="Arial" w:cs="Arial"/>
          <w:sz w:val="20"/>
          <w:szCs w:val="20"/>
        </w:rPr>
        <w:t>to map for TSDS State Reporting</w:t>
      </w:r>
      <w:r w:rsidR="006B6CFA">
        <w:rPr>
          <w:rFonts w:ascii="Arial" w:hAnsi="Arial" w:cs="Arial"/>
          <w:sz w:val="20"/>
          <w:szCs w:val="20"/>
        </w:rPr>
        <w:t xml:space="preserve">.  </w:t>
      </w:r>
      <w:r w:rsidR="00EA2D71">
        <w:rPr>
          <w:rFonts w:ascii="Arial" w:hAnsi="Arial" w:cs="Arial"/>
          <w:sz w:val="20"/>
          <w:szCs w:val="20"/>
        </w:rPr>
        <w:t xml:space="preserve">The </w:t>
      </w:r>
      <w:r w:rsidR="006B6CFA">
        <w:rPr>
          <w:rFonts w:ascii="Arial" w:hAnsi="Arial" w:cs="Arial"/>
          <w:sz w:val="20"/>
          <w:szCs w:val="20"/>
        </w:rPr>
        <w:t xml:space="preserve">Local </w:t>
      </w:r>
      <w:r w:rsidR="003B3C36">
        <w:rPr>
          <w:rFonts w:ascii="Arial" w:hAnsi="Arial" w:cs="Arial"/>
          <w:sz w:val="20"/>
          <w:szCs w:val="20"/>
        </w:rPr>
        <w:t>V</w:t>
      </w:r>
      <w:r w:rsidR="006B6CFA">
        <w:rPr>
          <w:rFonts w:ascii="Arial" w:hAnsi="Arial" w:cs="Arial"/>
          <w:sz w:val="20"/>
          <w:szCs w:val="20"/>
        </w:rPr>
        <w:t xml:space="preserve">alue will remain in the </w:t>
      </w:r>
      <w:proofErr w:type="gramStart"/>
      <w:r w:rsidR="006B6CFA">
        <w:rPr>
          <w:rFonts w:ascii="Arial" w:hAnsi="Arial" w:cs="Arial"/>
          <w:sz w:val="20"/>
          <w:szCs w:val="20"/>
        </w:rPr>
        <w:t>IODS</w:t>
      </w:r>
      <w:proofErr w:type="gramEnd"/>
      <w:r w:rsidR="006B6CFA">
        <w:rPr>
          <w:rFonts w:ascii="Arial" w:hAnsi="Arial" w:cs="Arial"/>
          <w:sz w:val="20"/>
          <w:szCs w:val="20"/>
        </w:rPr>
        <w:t xml:space="preserve"> and the mapped</w:t>
      </w:r>
      <w:r w:rsidR="003B3C36">
        <w:rPr>
          <w:rFonts w:ascii="Arial" w:hAnsi="Arial" w:cs="Arial"/>
          <w:sz w:val="20"/>
          <w:szCs w:val="20"/>
        </w:rPr>
        <w:t xml:space="preserve"> Outgoing Value will move to the Transition Zone for </w:t>
      </w:r>
      <w:r w:rsidR="00444750">
        <w:rPr>
          <w:rFonts w:ascii="Arial" w:hAnsi="Arial" w:cs="Arial"/>
          <w:sz w:val="20"/>
          <w:szCs w:val="20"/>
        </w:rPr>
        <w:t>reporting.</w:t>
      </w:r>
    </w:p>
    <w:p w14:paraId="4990743C" w14:textId="77777777" w:rsidR="00444750" w:rsidRPr="00BF2C36" w:rsidRDefault="00444750" w:rsidP="003A28B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EBEAB39" w14:textId="45C80514" w:rsidR="00A75839" w:rsidRDefault="00F91951" w:rsidP="003A28B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Unmapped (Excl.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fromTSDS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 – </w:t>
      </w:r>
      <w:r w:rsidR="00484D1F" w:rsidRPr="00BF2C36">
        <w:rPr>
          <w:rFonts w:ascii="Arial" w:hAnsi="Arial" w:cs="Arial"/>
          <w:sz w:val="20"/>
          <w:szCs w:val="20"/>
        </w:rPr>
        <w:t xml:space="preserve">Value will be excluded from </w:t>
      </w:r>
      <w:r w:rsidR="00FC4C51" w:rsidRPr="00BF2C36">
        <w:rPr>
          <w:rFonts w:ascii="Arial" w:hAnsi="Arial" w:cs="Arial"/>
          <w:sz w:val="20"/>
          <w:szCs w:val="20"/>
        </w:rPr>
        <w:t>TSDS State Reporting</w:t>
      </w:r>
      <w:r w:rsidR="00444750">
        <w:rPr>
          <w:rFonts w:ascii="Arial" w:hAnsi="Arial" w:cs="Arial"/>
          <w:sz w:val="20"/>
          <w:szCs w:val="20"/>
        </w:rPr>
        <w:t>.</w:t>
      </w:r>
    </w:p>
    <w:p w14:paraId="78E59513" w14:textId="77777777" w:rsidR="00444750" w:rsidRDefault="00444750" w:rsidP="003A28B1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7C4170" w14:textId="1D969D6D" w:rsidR="00BF2C36" w:rsidRPr="00D83869" w:rsidRDefault="00BF2C36" w:rsidP="003A28B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Excluded From TSDS </w:t>
      </w:r>
      <w:r w:rsidR="00B50B7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50B78" w:rsidRPr="00D83869">
        <w:rPr>
          <w:rFonts w:ascii="Arial" w:hAnsi="Arial" w:cs="Arial"/>
          <w:sz w:val="20"/>
          <w:szCs w:val="20"/>
        </w:rPr>
        <w:t xml:space="preserve">Original descriptor value will remain in the Landing </w:t>
      </w:r>
      <w:r w:rsidR="00E65CF5" w:rsidRPr="00D83869">
        <w:rPr>
          <w:rFonts w:ascii="Arial" w:hAnsi="Arial" w:cs="Arial"/>
          <w:sz w:val="20"/>
          <w:szCs w:val="20"/>
        </w:rPr>
        <w:t xml:space="preserve">Zone for local use and will continue to appear in the </w:t>
      </w:r>
      <w:r w:rsidR="00D83869" w:rsidRPr="00D83869">
        <w:rPr>
          <w:rFonts w:ascii="Arial" w:hAnsi="Arial" w:cs="Arial"/>
          <w:sz w:val="20"/>
          <w:szCs w:val="20"/>
        </w:rPr>
        <w:t>L1.5 Filter as mapped.</w:t>
      </w:r>
    </w:p>
    <w:p w14:paraId="2A709537" w14:textId="77777777" w:rsidR="003A28B1" w:rsidRDefault="003A28B1" w:rsidP="003A28B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DAB6DCA" w14:textId="1C79CADB" w:rsidR="008279EA" w:rsidRDefault="008F3AB8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8F3AB8">
        <w:rPr>
          <w:rFonts w:ascii="Arial" w:hAnsi="Arial" w:cs="Arial"/>
          <w:b/>
          <w:bCs/>
          <w:sz w:val="20"/>
          <w:szCs w:val="20"/>
        </w:rPr>
        <w:t>Save</w:t>
      </w:r>
      <w:r>
        <w:rPr>
          <w:rFonts w:ascii="Arial" w:hAnsi="Arial" w:cs="Arial"/>
          <w:sz w:val="20"/>
          <w:szCs w:val="20"/>
        </w:rPr>
        <w:t xml:space="preserve"> to save the mapping selection.</w:t>
      </w:r>
      <w:r w:rsidR="001D3DE1">
        <w:rPr>
          <w:rFonts w:ascii="Arial" w:hAnsi="Arial" w:cs="Arial"/>
          <w:sz w:val="20"/>
          <w:szCs w:val="20"/>
        </w:rPr>
        <w:t xml:space="preserve">  Click </w:t>
      </w:r>
      <w:r w:rsidR="001D3DE1" w:rsidRPr="001D3DE1">
        <w:rPr>
          <w:rFonts w:ascii="Arial" w:hAnsi="Arial" w:cs="Arial"/>
          <w:b/>
          <w:bCs/>
          <w:sz w:val="20"/>
          <w:szCs w:val="20"/>
        </w:rPr>
        <w:t>Save</w:t>
      </w:r>
      <w:r w:rsidR="001D3DE1">
        <w:rPr>
          <w:rFonts w:ascii="Arial" w:hAnsi="Arial" w:cs="Arial"/>
          <w:sz w:val="20"/>
          <w:szCs w:val="20"/>
        </w:rPr>
        <w:t xml:space="preserve"> in the popup message to confirm.</w:t>
      </w:r>
    </w:p>
    <w:p w14:paraId="5A7C4784" w14:textId="7D91C734" w:rsidR="000C4D91" w:rsidRDefault="00E76B28" w:rsidP="000C4D9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2FB308" wp14:editId="16BCBBC8">
            <wp:simplePos x="0" y="0"/>
            <wp:positionH relativeFrom="column">
              <wp:posOffset>36094</wp:posOffset>
            </wp:positionH>
            <wp:positionV relativeFrom="paragraph">
              <wp:posOffset>1191895</wp:posOffset>
            </wp:positionV>
            <wp:extent cx="5943600" cy="881380"/>
            <wp:effectExtent l="0" t="0" r="0" b="0"/>
            <wp:wrapSquare wrapText="bothSides"/>
            <wp:docPr id="10970004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00477" name="Picture 1" descr="A screenshot of a comput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F9">
        <w:rPr>
          <w:noProof/>
        </w:rPr>
        <w:drawing>
          <wp:anchor distT="0" distB="0" distL="114300" distR="114300" simplePos="0" relativeHeight="251664384" behindDoc="0" locked="0" layoutInCell="1" allowOverlap="1" wp14:anchorId="4B41F88C" wp14:editId="72D218E7">
            <wp:simplePos x="0" y="0"/>
            <wp:positionH relativeFrom="column">
              <wp:posOffset>28778</wp:posOffset>
            </wp:positionH>
            <wp:positionV relativeFrom="paragraph">
              <wp:posOffset>181991</wp:posOffset>
            </wp:positionV>
            <wp:extent cx="5943600" cy="864870"/>
            <wp:effectExtent l="0" t="0" r="0" b="0"/>
            <wp:wrapSquare wrapText="bothSides"/>
            <wp:docPr id="5932303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230305" name="Picture 1" descr="A screenshot of a compu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A4382" w14:textId="0B622188" w:rsidR="000C4D91" w:rsidRDefault="000C4D91" w:rsidP="000C4D9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6BB19A1" w14:textId="11529E94" w:rsidR="0005427A" w:rsidRPr="00A36A26" w:rsidRDefault="004F0D24" w:rsidP="00A36A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Descriptor Mapping</w:t>
      </w:r>
      <w:r w:rsidR="009B27CB">
        <w:rPr>
          <w:rFonts w:ascii="Arial" w:hAnsi="Arial" w:cs="Arial"/>
          <w:sz w:val="20"/>
          <w:szCs w:val="20"/>
        </w:rPr>
        <w:t xml:space="preserve"> </w:t>
      </w:r>
      <w:r w:rsidR="00D10261">
        <w:rPr>
          <w:rFonts w:ascii="Arial" w:hAnsi="Arial" w:cs="Arial"/>
          <w:sz w:val="20"/>
          <w:szCs w:val="20"/>
        </w:rPr>
        <w:t xml:space="preserve">may </w:t>
      </w:r>
      <w:r w:rsidR="009B27CB">
        <w:rPr>
          <w:rFonts w:ascii="Arial" w:hAnsi="Arial" w:cs="Arial"/>
          <w:sz w:val="20"/>
          <w:szCs w:val="20"/>
        </w:rPr>
        <w:t>need to be reviewed and up</w:t>
      </w:r>
      <w:r w:rsidR="00D10261">
        <w:rPr>
          <w:rFonts w:ascii="Arial" w:hAnsi="Arial" w:cs="Arial"/>
          <w:sz w:val="20"/>
          <w:szCs w:val="20"/>
        </w:rPr>
        <w:t>dated</w:t>
      </w:r>
      <w:r w:rsidR="009B27CB">
        <w:rPr>
          <w:rFonts w:ascii="Arial" w:hAnsi="Arial" w:cs="Arial"/>
          <w:sz w:val="20"/>
          <w:szCs w:val="20"/>
        </w:rPr>
        <w:t xml:space="preserve"> as the LEA begins working on the different submissions or collections.</w:t>
      </w:r>
    </w:p>
    <w:sectPr w:rsidR="0005427A" w:rsidRPr="00A36A26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9803" w14:textId="77777777" w:rsidR="00C7079B" w:rsidRDefault="00C7079B" w:rsidP="004F4F74">
      <w:pPr>
        <w:spacing w:after="0" w:line="240" w:lineRule="auto"/>
      </w:pPr>
      <w:r>
        <w:separator/>
      </w:r>
    </w:p>
  </w:endnote>
  <w:endnote w:type="continuationSeparator" w:id="0">
    <w:p w14:paraId="6A378F2B" w14:textId="77777777" w:rsidR="00C7079B" w:rsidRDefault="00C7079B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FB6E" w14:textId="77777777" w:rsidR="00C7079B" w:rsidRDefault="00C7079B" w:rsidP="004F4F74">
      <w:pPr>
        <w:spacing w:after="0" w:line="240" w:lineRule="auto"/>
      </w:pPr>
      <w:r>
        <w:separator/>
      </w:r>
    </w:p>
  </w:footnote>
  <w:footnote w:type="continuationSeparator" w:id="0">
    <w:p w14:paraId="138F01D3" w14:textId="77777777" w:rsidR="00C7079B" w:rsidRDefault="00C7079B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15DD"/>
    <w:rsid w:val="0001334B"/>
    <w:rsid w:val="000235E7"/>
    <w:rsid w:val="00027B55"/>
    <w:rsid w:val="00042EB9"/>
    <w:rsid w:val="00053031"/>
    <w:rsid w:val="0005427A"/>
    <w:rsid w:val="00061AEF"/>
    <w:rsid w:val="00093963"/>
    <w:rsid w:val="000952D8"/>
    <w:rsid w:val="0009634B"/>
    <w:rsid w:val="000B475C"/>
    <w:rsid w:val="000C4D91"/>
    <w:rsid w:val="000C78C7"/>
    <w:rsid w:val="000E26D0"/>
    <w:rsid w:val="000F02F5"/>
    <w:rsid w:val="00101D02"/>
    <w:rsid w:val="001306D3"/>
    <w:rsid w:val="001654E4"/>
    <w:rsid w:val="001759F7"/>
    <w:rsid w:val="00192E4A"/>
    <w:rsid w:val="00197904"/>
    <w:rsid w:val="001C08E7"/>
    <w:rsid w:val="001D3DE1"/>
    <w:rsid w:val="001F16AB"/>
    <w:rsid w:val="00201CBD"/>
    <w:rsid w:val="00203D7B"/>
    <w:rsid w:val="0021726F"/>
    <w:rsid w:val="00244919"/>
    <w:rsid w:val="00252EA0"/>
    <w:rsid w:val="002601F7"/>
    <w:rsid w:val="00262C56"/>
    <w:rsid w:val="00285AC4"/>
    <w:rsid w:val="0029390C"/>
    <w:rsid w:val="002A0F14"/>
    <w:rsid w:val="002B1CD3"/>
    <w:rsid w:val="002D12E9"/>
    <w:rsid w:val="002D3EC5"/>
    <w:rsid w:val="002D4D99"/>
    <w:rsid w:val="002E1D68"/>
    <w:rsid w:val="002E680D"/>
    <w:rsid w:val="002F04D8"/>
    <w:rsid w:val="00306226"/>
    <w:rsid w:val="0032560B"/>
    <w:rsid w:val="00326FDA"/>
    <w:rsid w:val="0033309D"/>
    <w:rsid w:val="00352394"/>
    <w:rsid w:val="003526B1"/>
    <w:rsid w:val="00353B49"/>
    <w:rsid w:val="0037532A"/>
    <w:rsid w:val="00383938"/>
    <w:rsid w:val="00393376"/>
    <w:rsid w:val="003A28B1"/>
    <w:rsid w:val="003A34C6"/>
    <w:rsid w:val="003B3C36"/>
    <w:rsid w:val="003B77F6"/>
    <w:rsid w:val="003C2EF3"/>
    <w:rsid w:val="003E61C3"/>
    <w:rsid w:val="003E789B"/>
    <w:rsid w:val="00402DC2"/>
    <w:rsid w:val="00407123"/>
    <w:rsid w:val="004242AA"/>
    <w:rsid w:val="00426A70"/>
    <w:rsid w:val="00444750"/>
    <w:rsid w:val="00446F0C"/>
    <w:rsid w:val="00451A8E"/>
    <w:rsid w:val="00460967"/>
    <w:rsid w:val="00484D1F"/>
    <w:rsid w:val="00497BFE"/>
    <w:rsid w:val="004B3C37"/>
    <w:rsid w:val="004B6E0B"/>
    <w:rsid w:val="004D0DB6"/>
    <w:rsid w:val="004D2152"/>
    <w:rsid w:val="004F0D24"/>
    <w:rsid w:val="004F4F74"/>
    <w:rsid w:val="00523F95"/>
    <w:rsid w:val="005C1260"/>
    <w:rsid w:val="005C7BA5"/>
    <w:rsid w:val="005E212F"/>
    <w:rsid w:val="005F46F5"/>
    <w:rsid w:val="00612BC0"/>
    <w:rsid w:val="0062523E"/>
    <w:rsid w:val="00634281"/>
    <w:rsid w:val="00635BDE"/>
    <w:rsid w:val="006448FB"/>
    <w:rsid w:val="0065042D"/>
    <w:rsid w:val="006574D2"/>
    <w:rsid w:val="00660256"/>
    <w:rsid w:val="006602EC"/>
    <w:rsid w:val="00662CF4"/>
    <w:rsid w:val="00665FD6"/>
    <w:rsid w:val="00666E55"/>
    <w:rsid w:val="006A0F78"/>
    <w:rsid w:val="006B1572"/>
    <w:rsid w:val="006B6CFA"/>
    <w:rsid w:val="006E247B"/>
    <w:rsid w:val="006E5691"/>
    <w:rsid w:val="006E59C5"/>
    <w:rsid w:val="006F5AD3"/>
    <w:rsid w:val="00715176"/>
    <w:rsid w:val="007517CF"/>
    <w:rsid w:val="00752513"/>
    <w:rsid w:val="00764F51"/>
    <w:rsid w:val="007A2705"/>
    <w:rsid w:val="007A3F26"/>
    <w:rsid w:val="007B62A9"/>
    <w:rsid w:val="007D553D"/>
    <w:rsid w:val="007F2B69"/>
    <w:rsid w:val="008279EA"/>
    <w:rsid w:val="0083045D"/>
    <w:rsid w:val="00840E9A"/>
    <w:rsid w:val="00846B35"/>
    <w:rsid w:val="00857B3F"/>
    <w:rsid w:val="00872E72"/>
    <w:rsid w:val="00882712"/>
    <w:rsid w:val="008A4F15"/>
    <w:rsid w:val="008B2DF9"/>
    <w:rsid w:val="008C128E"/>
    <w:rsid w:val="008C2B4E"/>
    <w:rsid w:val="008C6244"/>
    <w:rsid w:val="008C658B"/>
    <w:rsid w:val="008C7106"/>
    <w:rsid w:val="008D322E"/>
    <w:rsid w:val="008F3AB8"/>
    <w:rsid w:val="009125A1"/>
    <w:rsid w:val="009157A0"/>
    <w:rsid w:val="009202EC"/>
    <w:rsid w:val="00926050"/>
    <w:rsid w:val="0093194C"/>
    <w:rsid w:val="00934D7F"/>
    <w:rsid w:val="00950C83"/>
    <w:rsid w:val="00970B07"/>
    <w:rsid w:val="00972051"/>
    <w:rsid w:val="009754EB"/>
    <w:rsid w:val="00975750"/>
    <w:rsid w:val="00993AAA"/>
    <w:rsid w:val="009953AA"/>
    <w:rsid w:val="00996A51"/>
    <w:rsid w:val="009A2CD6"/>
    <w:rsid w:val="009B1F21"/>
    <w:rsid w:val="009B27CB"/>
    <w:rsid w:val="009B64C2"/>
    <w:rsid w:val="009C2D51"/>
    <w:rsid w:val="009D38E7"/>
    <w:rsid w:val="009D6493"/>
    <w:rsid w:val="009E01F3"/>
    <w:rsid w:val="00A07B2A"/>
    <w:rsid w:val="00A11673"/>
    <w:rsid w:val="00A242CF"/>
    <w:rsid w:val="00A33CDD"/>
    <w:rsid w:val="00A36A26"/>
    <w:rsid w:val="00A43045"/>
    <w:rsid w:val="00A44434"/>
    <w:rsid w:val="00A4603A"/>
    <w:rsid w:val="00A462C9"/>
    <w:rsid w:val="00A52583"/>
    <w:rsid w:val="00A75839"/>
    <w:rsid w:val="00A8752B"/>
    <w:rsid w:val="00A94AD7"/>
    <w:rsid w:val="00AB12C0"/>
    <w:rsid w:val="00AC7064"/>
    <w:rsid w:val="00AD763F"/>
    <w:rsid w:val="00AE094D"/>
    <w:rsid w:val="00AE6333"/>
    <w:rsid w:val="00AF65AF"/>
    <w:rsid w:val="00B045E5"/>
    <w:rsid w:val="00B05D56"/>
    <w:rsid w:val="00B47BA9"/>
    <w:rsid w:val="00B50B78"/>
    <w:rsid w:val="00B5603D"/>
    <w:rsid w:val="00B603B3"/>
    <w:rsid w:val="00B655FC"/>
    <w:rsid w:val="00BA09B4"/>
    <w:rsid w:val="00BF2C36"/>
    <w:rsid w:val="00BF6299"/>
    <w:rsid w:val="00BF67C7"/>
    <w:rsid w:val="00C01BAF"/>
    <w:rsid w:val="00C60765"/>
    <w:rsid w:val="00C623D7"/>
    <w:rsid w:val="00C67DDC"/>
    <w:rsid w:val="00C7079B"/>
    <w:rsid w:val="00C95276"/>
    <w:rsid w:val="00C9607E"/>
    <w:rsid w:val="00CA7122"/>
    <w:rsid w:val="00CA7180"/>
    <w:rsid w:val="00CA77E4"/>
    <w:rsid w:val="00CD3B87"/>
    <w:rsid w:val="00D10261"/>
    <w:rsid w:val="00D26D53"/>
    <w:rsid w:val="00D35BC0"/>
    <w:rsid w:val="00D77FCC"/>
    <w:rsid w:val="00D83869"/>
    <w:rsid w:val="00DB07CF"/>
    <w:rsid w:val="00DC316C"/>
    <w:rsid w:val="00DD69E5"/>
    <w:rsid w:val="00DE6824"/>
    <w:rsid w:val="00DF75AA"/>
    <w:rsid w:val="00E20980"/>
    <w:rsid w:val="00E224B7"/>
    <w:rsid w:val="00E24947"/>
    <w:rsid w:val="00E5700F"/>
    <w:rsid w:val="00E65CF5"/>
    <w:rsid w:val="00E669B7"/>
    <w:rsid w:val="00E6718C"/>
    <w:rsid w:val="00E67B19"/>
    <w:rsid w:val="00E74D9A"/>
    <w:rsid w:val="00E76B28"/>
    <w:rsid w:val="00EA2D71"/>
    <w:rsid w:val="00EC1D19"/>
    <w:rsid w:val="00EC4EC0"/>
    <w:rsid w:val="00F219A6"/>
    <w:rsid w:val="00F25251"/>
    <w:rsid w:val="00F337C3"/>
    <w:rsid w:val="00F34E02"/>
    <w:rsid w:val="00F463DE"/>
    <w:rsid w:val="00F53DED"/>
    <w:rsid w:val="00F77535"/>
    <w:rsid w:val="00F91951"/>
    <w:rsid w:val="00FA58D3"/>
    <w:rsid w:val="00FB7EFA"/>
    <w:rsid w:val="00FC0C84"/>
    <w:rsid w:val="00FC48A7"/>
    <w:rsid w:val="00FC4C51"/>
    <w:rsid w:val="00FC52A3"/>
    <w:rsid w:val="00FD0415"/>
    <w:rsid w:val="00FE24E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4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2</cp:revision>
  <cp:lastPrinted>2023-10-02T20:54:00Z</cp:lastPrinted>
  <dcterms:created xsi:type="dcterms:W3CDTF">2023-10-25T12:58:00Z</dcterms:created>
  <dcterms:modified xsi:type="dcterms:W3CDTF">2023-10-25T12:58:00Z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